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5678C2" w14:textId="473FC154" w:rsidR="006F089B" w:rsidRPr="006F089B" w:rsidRDefault="00E24171" w:rsidP="005D109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6F089B">
        <w:rPr>
          <w:rFonts w:ascii="Times New Roman" w:hAnsi="Times New Roman" w:cs="Times New Roman"/>
          <w:sz w:val="24"/>
          <w:szCs w:val="24"/>
        </w:rPr>
        <w:t>Students Name</w:t>
      </w:r>
    </w:p>
    <w:p w14:paraId="2E63819F" w14:textId="77777777" w:rsidR="006F089B" w:rsidRPr="006F089B" w:rsidRDefault="00E24171" w:rsidP="005D1095">
      <w:pPr>
        <w:spacing w:line="480" w:lineRule="auto"/>
        <w:rPr>
          <w:rFonts w:ascii="Times New Roman" w:hAnsi="Times New Roman" w:cs="Times New Roman"/>
          <w:sz w:val="24"/>
          <w:szCs w:val="24"/>
        </w:rPr>
      </w:pPr>
      <w:r w:rsidRPr="006F089B">
        <w:rPr>
          <w:rFonts w:ascii="Times New Roman" w:hAnsi="Times New Roman" w:cs="Times New Roman"/>
          <w:sz w:val="24"/>
          <w:szCs w:val="24"/>
        </w:rPr>
        <w:t>Professor’s Name</w:t>
      </w:r>
    </w:p>
    <w:p w14:paraId="3A706DC1" w14:textId="77777777" w:rsidR="006F089B" w:rsidRPr="006F089B" w:rsidRDefault="00E24171" w:rsidP="005D1095">
      <w:pPr>
        <w:spacing w:line="480" w:lineRule="auto"/>
        <w:rPr>
          <w:rFonts w:ascii="Times New Roman" w:hAnsi="Times New Roman" w:cs="Times New Roman"/>
          <w:sz w:val="24"/>
          <w:szCs w:val="24"/>
        </w:rPr>
      </w:pPr>
      <w:r w:rsidRPr="006F089B">
        <w:rPr>
          <w:rFonts w:ascii="Times New Roman" w:hAnsi="Times New Roman" w:cs="Times New Roman"/>
          <w:sz w:val="24"/>
          <w:szCs w:val="24"/>
        </w:rPr>
        <w:t>Course</w:t>
      </w:r>
    </w:p>
    <w:p w14:paraId="062F5969" w14:textId="77777777" w:rsidR="006F089B" w:rsidRPr="006F089B" w:rsidRDefault="00E24171" w:rsidP="005D1095">
      <w:pPr>
        <w:spacing w:line="480" w:lineRule="auto"/>
        <w:rPr>
          <w:rFonts w:ascii="Times New Roman" w:hAnsi="Times New Roman" w:cs="Times New Roman"/>
          <w:sz w:val="24"/>
          <w:szCs w:val="24"/>
        </w:rPr>
      </w:pPr>
      <w:r w:rsidRPr="006F089B">
        <w:rPr>
          <w:rFonts w:ascii="Times New Roman" w:hAnsi="Times New Roman" w:cs="Times New Roman"/>
          <w:sz w:val="24"/>
          <w:szCs w:val="24"/>
        </w:rPr>
        <w:t>Date of Submission</w:t>
      </w:r>
    </w:p>
    <w:p w14:paraId="6185D1E1" w14:textId="2CB77C8E" w:rsidR="006F089B" w:rsidRDefault="00E24171" w:rsidP="005D1095">
      <w:pPr>
        <w:spacing w:line="480" w:lineRule="auto"/>
        <w:jc w:val="center"/>
        <w:rPr>
          <w:rFonts w:ascii="Times New Roman" w:hAnsi="Times New Roman" w:cs="Times New Roman"/>
          <w:color w:val="222222"/>
          <w:sz w:val="24"/>
          <w:szCs w:val="24"/>
          <w:shd w:val="clear" w:color="auto" w:fill="FFFFFF"/>
        </w:rPr>
      </w:pPr>
      <w:r w:rsidRPr="006F089B">
        <w:rPr>
          <w:rFonts w:ascii="Times New Roman" w:hAnsi="Times New Roman" w:cs="Times New Roman"/>
          <w:color w:val="222222"/>
          <w:sz w:val="24"/>
          <w:szCs w:val="24"/>
          <w:shd w:val="clear" w:color="auto" w:fill="FFFFFF"/>
        </w:rPr>
        <w:t>The symbolism of the Setting of the Play</w:t>
      </w:r>
      <w:bookmarkStart w:id="0" w:name="_GoBack"/>
      <w:bookmarkEnd w:id="0"/>
      <w:r>
        <w:rPr>
          <w:rFonts w:ascii="Times New Roman" w:hAnsi="Times New Roman" w:cs="Times New Roman"/>
          <w:color w:val="222222"/>
          <w:sz w:val="24"/>
          <w:szCs w:val="24"/>
          <w:shd w:val="clear" w:color="auto" w:fill="FFFFFF"/>
        </w:rPr>
        <w:t xml:space="preserve"> </w:t>
      </w:r>
      <w:r w:rsidRPr="003C393D">
        <w:rPr>
          <w:rFonts w:ascii="Times New Roman" w:hAnsi="Times New Roman" w:cs="Times New Roman"/>
          <w:i/>
          <w:color w:val="222222"/>
          <w:sz w:val="24"/>
          <w:szCs w:val="24"/>
          <w:shd w:val="clear" w:color="auto" w:fill="FFFFFF"/>
        </w:rPr>
        <w:t>Trifles</w:t>
      </w:r>
    </w:p>
    <w:p w14:paraId="65D1A28A" w14:textId="77777777" w:rsidR="00501300" w:rsidRPr="00501300" w:rsidRDefault="00E24171" w:rsidP="005D1095">
      <w:pPr>
        <w:spacing w:line="480" w:lineRule="auto"/>
        <w:jc w:val="center"/>
        <w:rPr>
          <w:rFonts w:ascii="Times New Roman" w:hAnsi="Times New Roman" w:cs="Times New Roman"/>
          <w:b/>
          <w:color w:val="222222"/>
          <w:sz w:val="24"/>
          <w:szCs w:val="24"/>
          <w:shd w:val="clear" w:color="auto" w:fill="FFFFFF"/>
        </w:rPr>
      </w:pPr>
      <w:r w:rsidRPr="00501300">
        <w:rPr>
          <w:rFonts w:ascii="Times New Roman" w:hAnsi="Times New Roman" w:cs="Times New Roman"/>
          <w:b/>
          <w:color w:val="222222"/>
          <w:sz w:val="24"/>
          <w:szCs w:val="24"/>
          <w:shd w:val="clear" w:color="auto" w:fill="FFFFFF"/>
        </w:rPr>
        <w:t>Introduction</w:t>
      </w:r>
    </w:p>
    <w:p w14:paraId="3655875D" w14:textId="30F3F434" w:rsidR="006F089B" w:rsidRDefault="00E24171" w:rsidP="005D10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play </w:t>
      </w:r>
      <w:r w:rsidRPr="00F85039">
        <w:rPr>
          <w:rFonts w:ascii="Times New Roman" w:hAnsi="Times New Roman" w:cs="Times New Roman"/>
          <w:i/>
          <w:sz w:val="24"/>
          <w:szCs w:val="24"/>
        </w:rPr>
        <w:t>Trifles</w:t>
      </w:r>
      <w:r>
        <w:rPr>
          <w:rFonts w:ascii="Times New Roman" w:hAnsi="Times New Roman" w:cs="Times New Roman"/>
          <w:sz w:val="24"/>
          <w:szCs w:val="24"/>
        </w:rPr>
        <w:t xml:space="preserve"> was written by Susan Glaspell in 1916 alongside other works. However, </w:t>
      </w:r>
      <w:r w:rsidRPr="00136D94">
        <w:rPr>
          <w:rFonts w:ascii="Times New Roman" w:hAnsi="Times New Roman" w:cs="Times New Roman"/>
          <w:i/>
          <w:sz w:val="24"/>
          <w:szCs w:val="24"/>
        </w:rPr>
        <w:t>Trifles</w:t>
      </w:r>
      <w:r>
        <w:rPr>
          <w:rFonts w:ascii="Times New Roman" w:hAnsi="Times New Roman" w:cs="Times New Roman"/>
          <w:sz w:val="24"/>
          <w:szCs w:val="24"/>
        </w:rPr>
        <w:t xml:space="preserve"> came out to be the exemplary one and garnered a lot of attention all over the world.  The reason as to why the play is still remembered up to today is due to the contribution it made towards the American theatre in the twentieth century. </w:t>
      </w:r>
      <w:r w:rsidRPr="006F089B">
        <w:rPr>
          <w:rFonts w:ascii="Times New Roman" w:hAnsi="Times New Roman" w:cs="Times New Roman"/>
          <w:sz w:val="24"/>
          <w:szCs w:val="24"/>
        </w:rPr>
        <w:t>The setting of a play refers to the time and place in which the play takes place. The setting of a play has a crucial role since it affects both the chara</w:t>
      </w:r>
      <w:r>
        <w:rPr>
          <w:rFonts w:ascii="Times New Roman" w:hAnsi="Times New Roman" w:cs="Times New Roman"/>
          <w:sz w:val="24"/>
          <w:szCs w:val="24"/>
        </w:rPr>
        <w:t xml:space="preserve">cters and the plot of the play. Hence, the argument of the paper entails why the setting of the Trifles play is so important, what the setting brings to the play and how it enhances my reading of the play as a way to analyze the setting of the play exhaustively. </w:t>
      </w:r>
    </w:p>
    <w:p w14:paraId="4FBBE18F" w14:textId="2762B56E" w:rsidR="006F089B" w:rsidRPr="006F089B" w:rsidRDefault="00E24171" w:rsidP="005D109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Significance of </w:t>
      </w:r>
      <w:r w:rsidRPr="006F089B">
        <w:rPr>
          <w:rFonts w:ascii="Times New Roman" w:hAnsi="Times New Roman" w:cs="Times New Roman"/>
          <w:b/>
          <w:sz w:val="24"/>
          <w:szCs w:val="24"/>
        </w:rPr>
        <w:t xml:space="preserve">the Setting of the </w:t>
      </w:r>
      <w:r w:rsidRPr="00987A4F">
        <w:rPr>
          <w:rFonts w:ascii="Times New Roman" w:hAnsi="Times New Roman" w:cs="Times New Roman"/>
          <w:b/>
          <w:i/>
          <w:sz w:val="24"/>
          <w:szCs w:val="24"/>
        </w:rPr>
        <w:t>Trifles</w:t>
      </w:r>
      <w:r w:rsidRPr="006F089B">
        <w:rPr>
          <w:rFonts w:ascii="Times New Roman" w:hAnsi="Times New Roman" w:cs="Times New Roman"/>
          <w:b/>
          <w:i/>
          <w:sz w:val="24"/>
          <w:szCs w:val="24"/>
        </w:rPr>
        <w:t xml:space="preserve"> </w:t>
      </w:r>
      <w:r>
        <w:rPr>
          <w:rFonts w:ascii="Times New Roman" w:hAnsi="Times New Roman" w:cs="Times New Roman"/>
          <w:b/>
          <w:sz w:val="24"/>
          <w:szCs w:val="24"/>
        </w:rPr>
        <w:t>Play</w:t>
      </w:r>
    </w:p>
    <w:p w14:paraId="75C90503" w14:textId="77777777" w:rsidR="009551F8" w:rsidRPr="006F089B" w:rsidRDefault="00E24171" w:rsidP="005D1095">
      <w:pPr>
        <w:spacing w:line="480" w:lineRule="auto"/>
        <w:ind w:firstLine="720"/>
        <w:rPr>
          <w:rFonts w:ascii="Times New Roman" w:hAnsi="Times New Roman" w:cs="Times New Roman"/>
          <w:sz w:val="24"/>
          <w:szCs w:val="24"/>
        </w:rPr>
      </w:pPr>
      <w:r w:rsidRPr="006F089B">
        <w:rPr>
          <w:rFonts w:ascii="Times New Roman" w:hAnsi="Times New Roman" w:cs="Times New Roman"/>
          <w:sz w:val="24"/>
          <w:szCs w:val="24"/>
        </w:rPr>
        <w:t xml:space="preserve">The setting for this play is as significant as it gets linked to the ideals, attitudes of the characters and values. In the Susan Glaspell’s play, the setting is very critical as it helps to understand the clue in solving a murder. After reading the play, it is evident that Glaspell uses simple elements to come up with suspense used to bring solutions to the mysterious death. Although many plays usually have many characters, in this particular play we only have three men and two women who appear in a simple kitchen forming the main stage of the play. The </w:t>
      </w:r>
      <w:r w:rsidRPr="006F089B">
        <w:rPr>
          <w:rFonts w:ascii="Times New Roman" w:hAnsi="Times New Roman" w:cs="Times New Roman"/>
          <w:sz w:val="24"/>
          <w:szCs w:val="24"/>
        </w:rPr>
        <w:lastRenderedPageBreak/>
        <w:t>three men are the ones who take notice and talk about the “little things” of Mrs. Wright’s in her kitchen (Glaspell, 776). Although men try to make light of the things that matter most to women, this helps women form a feminine bond.</w:t>
      </w:r>
    </w:p>
    <w:p w14:paraId="1A359B0E" w14:textId="77777777" w:rsidR="00894ADF" w:rsidRPr="006F089B" w:rsidRDefault="00E24171" w:rsidP="005D1095">
      <w:pPr>
        <w:spacing w:line="480" w:lineRule="auto"/>
        <w:ind w:firstLine="720"/>
        <w:rPr>
          <w:rFonts w:ascii="Times New Roman" w:hAnsi="Times New Roman" w:cs="Times New Roman"/>
          <w:sz w:val="24"/>
          <w:szCs w:val="24"/>
        </w:rPr>
      </w:pPr>
      <w:r w:rsidRPr="006F089B">
        <w:rPr>
          <w:rFonts w:ascii="Times New Roman" w:hAnsi="Times New Roman" w:cs="Times New Roman"/>
          <w:sz w:val="24"/>
          <w:szCs w:val="24"/>
        </w:rPr>
        <w:t xml:space="preserve">The environment in which the play takes place is the same as that of the background of the play. For instance, just as the same way she set the cold environment to be "lifeless" it is the same way she sets life at her husband’s farm as a lonely hollow and "lifeless." This setting plays a critical role in characterizing Mrs. Wrights in the play. On the other hand, Mr. Wright was nowhere to be seen to help in the farm despite the fact that “there was a great deal of work to be done in the farm” (Glaspell, 775). </w:t>
      </w:r>
    </w:p>
    <w:p w14:paraId="11BDA5A8" w14:textId="1A949509" w:rsidR="00A4733A" w:rsidRPr="006F089B" w:rsidRDefault="00E24171" w:rsidP="005D1095">
      <w:pPr>
        <w:spacing w:line="480" w:lineRule="auto"/>
        <w:ind w:firstLine="720"/>
        <w:rPr>
          <w:rFonts w:ascii="Times New Roman" w:hAnsi="Times New Roman" w:cs="Times New Roman"/>
          <w:sz w:val="24"/>
          <w:szCs w:val="24"/>
        </w:rPr>
      </w:pPr>
      <w:r w:rsidRPr="006F089B">
        <w:rPr>
          <w:rFonts w:ascii="Times New Roman" w:hAnsi="Times New Roman" w:cs="Times New Roman"/>
          <w:sz w:val="24"/>
          <w:szCs w:val="24"/>
        </w:rPr>
        <w:t>Again, although Mrs. Wrights would wait for her husband every day to come and help on the farm, he was nowhere to be seen an aspect that made her fear. Now and then Mrs. Wright hoped for her husband company when he returned, but with no luck, he was nowhere as there was “no company when he did come in” (Glaspell, 780). Also, the same way Mrs. Wright feared of the fire would go out and break her jars; it was the same way fire had gone out of their marriage and eventually she would brea</w:t>
      </w:r>
      <w:r>
        <w:rPr>
          <w:rFonts w:ascii="Times New Roman" w:hAnsi="Times New Roman" w:cs="Times New Roman"/>
          <w:sz w:val="24"/>
          <w:szCs w:val="24"/>
        </w:rPr>
        <w:t>k from her “frozen” lonely life.</w:t>
      </w:r>
    </w:p>
    <w:p w14:paraId="320322AF" w14:textId="77777777" w:rsidR="008A4A6C" w:rsidRPr="006F089B" w:rsidRDefault="00E24171" w:rsidP="005D1095">
      <w:pPr>
        <w:spacing w:line="480" w:lineRule="auto"/>
        <w:ind w:firstLine="720"/>
        <w:rPr>
          <w:rFonts w:ascii="Times New Roman" w:hAnsi="Times New Roman" w:cs="Times New Roman"/>
          <w:sz w:val="24"/>
          <w:szCs w:val="24"/>
        </w:rPr>
      </w:pPr>
      <w:r w:rsidRPr="006F089B">
        <w:rPr>
          <w:rFonts w:ascii="Times New Roman" w:hAnsi="Times New Roman" w:cs="Times New Roman"/>
          <w:sz w:val="24"/>
          <w:szCs w:val="24"/>
        </w:rPr>
        <w:t xml:space="preserve">In the play, the loneliness of the hollow is evident from the neighbor’s attitudes. Mrs. Wright also suffers from the isolation from her neighbors despite the fact that her husband was not there for her. This loneliness is demonstrated by Mrs. Wright’s comments that “we live close together and we live far apart” (Glaspell, 782). One of the neighbors known as Mrs. Hale lived close enough to pay a visit to Mrs. Wright, but she never did that. Instead, she always separated herself from Mrs. Wright. The separation between the two is evident when Mrs. Hale says that “I might have known she needed help! I could’ve come” (Glaspell, 782). The setting also proves the reason why the two women never visited each other despite the fact that they were in need of </w:t>
      </w:r>
      <w:r w:rsidRPr="006F089B">
        <w:rPr>
          <w:rFonts w:ascii="Times New Roman" w:hAnsi="Times New Roman" w:cs="Times New Roman"/>
          <w:sz w:val="24"/>
          <w:szCs w:val="24"/>
        </w:rPr>
        <w:lastRenderedPageBreak/>
        <w:t>each other. The answer is given by Mrs. Hale when she says that “because it is down in a hollow and you don’t see the road” (Glaspell, 780). At this juncture, it is evident that the setting (place) of the play has a lot of significance. Further, Mrs. Hale justifies that the place is lonesome and isolated where she comments that ‘it’s a lonesome place and always was” (Glaspell, 780).</w:t>
      </w:r>
    </w:p>
    <w:p w14:paraId="46763C60" w14:textId="77777777" w:rsidR="008A4A6C" w:rsidRPr="006F089B" w:rsidRDefault="00E24171" w:rsidP="005D1095">
      <w:pPr>
        <w:spacing w:line="480" w:lineRule="auto"/>
        <w:ind w:firstLine="720"/>
        <w:rPr>
          <w:rFonts w:ascii="Times New Roman" w:hAnsi="Times New Roman" w:cs="Times New Roman"/>
          <w:sz w:val="24"/>
          <w:szCs w:val="24"/>
        </w:rPr>
      </w:pPr>
      <w:r w:rsidRPr="006F089B">
        <w:rPr>
          <w:rFonts w:ascii="Times New Roman" w:hAnsi="Times New Roman" w:cs="Times New Roman"/>
          <w:sz w:val="24"/>
          <w:szCs w:val="24"/>
        </w:rPr>
        <w:t>Again, the environment is cold and freezing an aspect that makes it devoid; this illustrates the same way Mrs. Wrights is. Back in the days 30 years ago, Mrs. Wright used to wear pretty clothes described as "white dress with blue ribbons” (Glaspell, 782). However, now during the winter, she is described as a “shabby” woman who does not even sing to her husband like there before. Such a bleak winter environment gives us a good reason why Mrs. Wright never wore pretty clothes and the reason behind her loneliness.</w:t>
      </w:r>
    </w:p>
    <w:p w14:paraId="2C40E349" w14:textId="77777777" w:rsidR="00F268D7" w:rsidRDefault="00E24171" w:rsidP="005D1095">
      <w:pPr>
        <w:spacing w:line="480" w:lineRule="auto"/>
        <w:ind w:firstLine="720"/>
        <w:rPr>
          <w:rFonts w:ascii="Times New Roman" w:hAnsi="Times New Roman" w:cs="Times New Roman"/>
          <w:sz w:val="24"/>
          <w:szCs w:val="24"/>
        </w:rPr>
      </w:pPr>
      <w:r w:rsidRPr="006F089B">
        <w:rPr>
          <w:rFonts w:ascii="Times New Roman" w:hAnsi="Times New Roman" w:cs="Times New Roman"/>
          <w:sz w:val="24"/>
          <w:szCs w:val="24"/>
        </w:rPr>
        <w:t>The barren and cold setting is also used by Glaspell to illustrate or refer to the barrenness of the womb that Mrs. Wright had. From reading the play, it is easily noticeable that Mrs. Wrights has no children an aspect that makes her lonely in the “quiet house” (Glaspell, 780). Also, a question comes in as the reason as to why there were no children justified by Mr. Wright comment that "folks talked too much” (Glaspell, 773). “All he asked was peace and quiet, ““yet you know how much he talked himself” (Glaspell, 773). Mr. Hale also commented that Mrs. Wright needed something to end her empty human companionship "I should think she would want a bird" (Glaspell, 780). In this case, the bird represented a child.</w:t>
      </w:r>
    </w:p>
    <w:p w14:paraId="4A37A95E" w14:textId="010DEC9C" w:rsidR="00501300" w:rsidRPr="00501300" w:rsidRDefault="00E24171" w:rsidP="005D1095">
      <w:pPr>
        <w:spacing w:line="480" w:lineRule="auto"/>
        <w:jc w:val="center"/>
        <w:rPr>
          <w:rFonts w:ascii="Times New Roman" w:hAnsi="Times New Roman" w:cs="Times New Roman"/>
          <w:b/>
          <w:sz w:val="24"/>
          <w:szCs w:val="24"/>
        </w:rPr>
      </w:pPr>
      <w:r w:rsidRPr="00501300">
        <w:rPr>
          <w:rFonts w:ascii="Times New Roman" w:hAnsi="Times New Roman" w:cs="Times New Roman"/>
          <w:b/>
          <w:sz w:val="24"/>
          <w:szCs w:val="24"/>
        </w:rPr>
        <w:t xml:space="preserve">What the Setting Brings </w:t>
      </w:r>
      <w:r>
        <w:rPr>
          <w:rFonts w:ascii="Times New Roman" w:hAnsi="Times New Roman" w:cs="Times New Roman"/>
          <w:b/>
          <w:sz w:val="24"/>
          <w:szCs w:val="24"/>
        </w:rPr>
        <w:t>t</w:t>
      </w:r>
      <w:r w:rsidRPr="00501300">
        <w:rPr>
          <w:rFonts w:ascii="Times New Roman" w:hAnsi="Times New Roman" w:cs="Times New Roman"/>
          <w:b/>
          <w:sz w:val="24"/>
          <w:szCs w:val="24"/>
        </w:rPr>
        <w:t>o the Play</w:t>
      </w:r>
    </w:p>
    <w:p w14:paraId="54695942" w14:textId="77777777" w:rsidR="00DF76A2" w:rsidRDefault="00E24171" w:rsidP="005D1095">
      <w:pPr>
        <w:spacing w:line="480" w:lineRule="auto"/>
        <w:ind w:firstLine="720"/>
        <w:rPr>
          <w:rFonts w:ascii="Times New Roman" w:hAnsi="Times New Roman" w:cs="Times New Roman"/>
          <w:sz w:val="24"/>
          <w:szCs w:val="24"/>
        </w:rPr>
      </w:pPr>
      <w:r w:rsidRPr="006F089B">
        <w:rPr>
          <w:rFonts w:ascii="Times New Roman" w:hAnsi="Times New Roman" w:cs="Times New Roman"/>
          <w:sz w:val="24"/>
          <w:szCs w:val="24"/>
        </w:rPr>
        <w:t xml:space="preserve">The setting (place) bring in to the play the existing value of attitudes directed towards some genders. In short, the setting tends to accentuate the value system of the current views in the play. The kitchen is the main stage in the play; used as the primary domestic domain where </w:t>
      </w:r>
      <w:r w:rsidRPr="006F089B">
        <w:rPr>
          <w:rFonts w:ascii="Times New Roman" w:hAnsi="Times New Roman" w:cs="Times New Roman"/>
          <w:sz w:val="24"/>
          <w:szCs w:val="24"/>
        </w:rPr>
        <w:lastRenderedPageBreak/>
        <w:t xml:space="preserve">women and children spend most of their time. The women gender role in the kitchen is elaborated by the poet having known two women namely Mrs. Hale and Mrs. Peters who remain in the kitchen throughout the entire play. According to the Glaspell point of view, the kitchen comes out to be a cage for Mrs. Wright where she is trapped and controlled by her husband and this makes her isolated with the rest of the world. This scenario brings about and is demonstrated by the canary in its cave. </w:t>
      </w:r>
    </w:p>
    <w:p w14:paraId="13776660" w14:textId="77777777" w:rsidR="00DF76A2" w:rsidRDefault="00E24171" w:rsidP="005D1095">
      <w:pPr>
        <w:spacing w:line="480" w:lineRule="auto"/>
        <w:ind w:firstLine="720"/>
        <w:rPr>
          <w:rFonts w:ascii="Times New Roman" w:hAnsi="Times New Roman" w:cs="Times New Roman"/>
          <w:sz w:val="24"/>
          <w:szCs w:val="24"/>
        </w:rPr>
      </w:pPr>
      <w:r w:rsidRPr="006F089B">
        <w:rPr>
          <w:rFonts w:ascii="Times New Roman" w:hAnsi="Times New Roman" w:cs="Times New Roman"/>
          <w:sz w:val="24"/>
          <w:szCs w:val="24"/>
        </w:rPr>
        <w:t>The setting of the play through elaborating on the kitchen characteristic tends to give deeper meaning to the play which brings solutions to the murder mystery which is “gloomy” (Glaspell, 772). The kitchen described as being untidy without any order which brings in signs of incomplete work. The dirty kitchen shown by the “unwashed pans under the sink, a loaf of bread outside the breadbox, a dish-towel on the table" (Glaspell, 772).</w:t>
      </w:r>
    </w:p>
    <w:p w14:paraId="4C94AD1A" w14:textId="5124772F" w:rsidR="00501300" w:rsidRPr="00501300" w:rsidRDefault="00E24171" w:rsidP="005D1095">
      <w:pPr>
        <w:spacing w:line="480" w:lineRule="auto"/>
        <w:jc w:val="center"/>
        <w:rPr>
          <w:rFonts w:ascii="Times New Roman" w:hAnsi="Times New Roman" w:cs="Times New Roman"/>
          <w:b/>
          <w:sz w:val="24"/>
          <w:szCs w:val="24"/>
        </w:rPr>
      </w:pPr>
      <w:r w:rsidRPr="00501300">
        <w:rPr>
          <w:rFonts w:ascii="Times New Roman" w:hAnsi="Times New Roman" w:cs="Times New Roman"/>
          <w:b/>
          <w:sz w:val="24"/>
          <w:szCs w:val="24"/>
        </w:rPr>
        <w:t>How the Setting Enhance</w:t>
      </w:r>
      <w:r>
        <w:rPr>
          <w:rFonts w:ascii="Times New Roman" w:hAnsi="Times New Roman" w:cs="Times New Roman"/>
          <w:b/>
          <w:sz w:val="24"/>
          <w:szCs w:val="24"/>
        </w:rPr>
        <w:t>s</w:t>
      </w:r>
      <w:r w:rsidRPr="00501300">
        <w:rPr>
          <w:rFonts w:ascii="Times New Roman" w:hAnsi="Times New Roman" w:cs="Times New Roman"/>
          <w:b/>
          <w:sz w:val="24"/>
          <w:szCs w:val="24"/>
        </w:rPr>
        <w:t xml:space="preserve"> </w:t>
      </w:r>
      <w:r>
        <w:rPr>
          <w:rFonts w:ascii="Times New Roman" w:hAnsi="Times New Roman" w:cs="Times New Roman"/>
          <w:b/>
          <w:sz w:val="24"/>
          <w:szCs w:val="24"/>
        </w:rPr>
        <w:t>m</w:t>
      </w:r>
      <w:r w:rsidRPr="00501300">
        <w:rPr>
          <w:rFonts w:ascii="Times New Roman" w:hAnsi="Times New Roman" w:cs="Times New Roman"/>
          <w:b/>
          <w:sz w:val="24"/>
          <w:szCs w:val="24"/>
        </w:rPr>
        <w:t>y Reading of the Play</w:t>
      </w:r>
    </w:p>
    <w:p w14:paraId="0329CFCA" w14:textId="27221B3D" w:rsidR="00501300" w:rsidRPr="008231A8" w:rsidRDefault="00E24171" w:rsidP="005D1095">
      <w:pPr>
        <w:spacing w:line="480" w:lineRule="auto"/>
        <w:ind w:firstLine="720"/>
        <w:rPr>
          <w:rFonts w:ascii="Times New Roman" w:hAnsi="Times New Roman" w:cs="Times New Roman"/>
          <w:sz w:val="24"/>
          <w:szCs w:val="24"/>
        </w:rPr>
      </w:pPr>
      <w:r w:rsidRPr="006F089B">
        <w:rPr>
          <w:rFonts w:ascii="Times New Roman" w:hAnsi="Times New Roman" w:cs="Times New Roman"/>
          <w:sz w:val="24"/>
          <w:szCs w:val="24"/>
        </w:rPr>
        <w:t>Through giving despicable characteristics of the play set in the kitchen which is the main stage, it enhances my reading of the play by being able to establish the ideals and values of the characters. Consequently, as the play progress, I'm ready to identify more specific elements that help me to familiarize with the unique attitudes of the characters. All this aspect helps me to get the deeper meaning of the play and not only the surface meaning. Also, can realize that the time and seasons tend to affect the values of the characters while the stage set being the kitchen helps me to unravel the mystery of the murder. All such elements of the setting help me to have the intended outcome and meaning of the play.</w:t>
      </w:r>
    </w:p>
    <w:p w14:paraId="76151F31" w14:textId="77777777" w:rsidR="00501300" w:rsidRPr="00501300" w:rsidRDefault="00E24171" w:rsidP="005D1095">
      <w:pPr>
        <w:spacing w:line="480" w:lineRule="auto"/>
        <w:jc w:val="center"/>
        <w:rPr>
          <w:rFonts w:ascii="Times New Roman" w:hAnsi="Times New Roman" w:cs="Times New Roman"/>
          <w:b/>
          <w:sz w:val="24"/>
          <w:szCs w:val="24"/>
        </w:rPr>
      </w:pPr>
      <w:r w:rsidRPr="00501300">
        <w:rPr>
          <w:rFonts w:ascii="Times New Roman" w:hAnsi="Times New Roman" w:cs="Times New Roman"/>
          <w:b/>
          <w:sz w:val="24"/>
          <w:szCs w:val="24"/>
        </w:rPr>
        <w:t>Conclusion</w:t>
      </w:r>
    </w:p>
    <w:p w14:paraId="235A9E74" w14:textId="77777777" w:rsidR="00501300" w:rsidRDefault="00E24171" w:rsidP="005D109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setting of the play is so significant as it enables the reader to get the deep meaning of the play and the role of the characters. Furthermore, the setting brings out the attitudes of the characters towards a specific gender where the reader can comprehend the inner meaning of the issue being discussed and for our case which is the mysterious murder. Consequently, the setting plays a crucial role as it enables the reader to familiarize with the ideas and attitudes of the characters in the play. </w:t>
      </w:r>
    </w:p>
    <w:p w14:paraId="3FD1CB8A" w14:textId="77777777" w:rsidR="00957C1A" w:rsidRDefault="00E24171" w:rsidP="005D1095">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6E7A3F07" w14:textId="77777777" w:rsidR="00957C1A" w:rsidRDefault="00E24171" w:rsidP="005D109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62D0DDD6" w14:textId="22EC84D1" w:rsidR="00957C1A" w:rsidRPr="006F089B" w:rsidRDefault="00E24171" w:rsidP="005D1095">
      <w:pPr>
        <w:spacing w:line="480" w:lineRule="auto"/>
        <w:rPr>
          <w:rFonts w:ascii="Times New Roman" w:hAnsi="Times New Roman" w:cs="Times New Roman"/>
          <w:sz w:val="24"/>
          <w:szCs w:val="24"/>
        </w:rPr>
      </w:pPr>
      <w:r>
        <w:rPr>
          <w:rFonts w:ascii="Times New Roman" w:hAnsi="Times New Roman" w:cs="Times New Roman"/>
          <w:sz w:val="24"/>
          <w:szCs w:val="24"/>
        </w:rPr>
        <w:t>Glaspell, Susan. “Trifles, 1876-1948”. 771-787.</w:t>
      </w:r>
    </w:p>
    <w:sectPr w:rsidR="00957C1A" w:rsidRPr="006F089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FAEB22" w14:textId="77777777" w:rsidR="00952252" w:rsidRDefault="00952252">
      <w:pPr>
        <w:spacing w:after="0" w:line="240" w:lineRule="auto"/>
      </w:pPr>
      <w:r>
        <w:separator/>
      </w:r>
    </w:p>
  </w:endnote>
  <w:endnote w:type="continuationSeparator" w:id="0">
    <w:p w14:paraId="0C266090" w14:textId="77777777" w:rsidR="00952252" w:rsidRDefault="00952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6641B6" w14:textId="77777777" w:rsidR="00952252" w:rsidRDefault="00952252">
      <w:pPr>
        <w:spacing w:after="0" w:line="240" w:lineRule="auto"/>
      </w:pPr>
      <w:r>
        <w:separator/>
      </w:r>
    </w:p>
  </w:footnote>
  <w:footnote w:type="continuationSeparator" w:id="0">
    <w:p w14:paraId="43ACF1C2" w14:textId="77777777" w:rsidR="00952252" w:rsidRDefault="009522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BC7507" w14:textId="77777777" w:rsidR="006F089B" w:rsidRPr="006F089B" w:rsidRDefault="00E24171">
    <w:pPr>
      <w:pStyle w:val="Header"/>
      <w:jc w:val="right"/>
      <w:rPr>
        <w:rFonts w:ascii="Times New Roman" w:hAnsi="Times New Roman" w:cs="Times New Roman"/>
        <w:sz w:val="24"/>
        <w:szCs w:val="24"/>
      </w:rPr>
    </w:pPr>
    <w:r w:rsidRPr="006F089B">
      <w:rPr>
        <w:rFonts w:ascii="Times New Roman" w:hAnsi="Times New Roman" w:cs="Times New Roman"/>
        <w:sz w:val="24"/>
        <w:szCs w:val="24"/>
      </w:rPr>
      <w:t xml:space="preserve">Surname </w:t>
    </w:r>
    <w:sdt>
      <w:sdtPr>
        <w:rPr>
          <w:rFonts w:ascii="Times New Roman" w:hAnsi="Times New Roman" w:cs="Times New Roman"/>
          <w:sz w:val="24"/>
          <w:szCs w:val="24"/>
        </w:rPr>
        <w:id w:val="-399284301"/>
        <w:docPartObj>
          <w:docPartGallery w:val="Page Numbers (Top of Page)"/>
          <w:docPartUnique/>
        </w:docPartObj>
      </w:sdtPr>
      <w:sdtEndPr>
        <w:rPr>
          <w:noProof/>
        </w:rPr>
      </w:sdtEndPr>
      <w:sdtContent>
        <w:r w:rsidRPr="006F089B">
          <w:rPr>
            <w:rFonts w:ascii="Times New Roman" w:hAnsi="Times New Roman" w:cs="Times New Roman"/>
            <w:sz w:val="24"/>
            <w:szCs w:val="24"/>
          </w:rPr>
          <w:fldChar w:fldCharType="begin"/>
        </w:r>
        <w:r w:rsidRPr="006F089B">
          <w:rPr>
            <w:rFonts w:ascii="Times New Roman" w:hAnsi="Times New Roman" w:cs="Times New Roman"/>
            <w:sz w:val="24"/>
            <w:szCs w:val="24"/>
          </w:rPr>
          <w:instrText xml:space="preserve"> PAGE   \* MERGEFORMAT </w:instrText>
        </w:r>
        <w:r w:rsidRPr="006F089B">
          <w:rPr>
            <w:rFonts w:ascii="Times New Roman" w:hAnsi="Times New Roman" w:cs="Times New Roman"/>
            <w:sz w:val="24"/>
            <w:szCs w:val="24"/>
          </w:rPr>
          <w:fldChar w:fldCharType="separate"/>
        </w:r>
        <w:r>
          <w:rPr>
            <w:rFonts w:ascii="Times New Roman" w:hAnsi="Times New Roman" w:cs="Times New Roman"/>
            <w:noProof/>
            <w:sz w:val="24"/>
            <w:szCs w:val="24"/>
          </w:rPr>
          <w:t>6</w:t>
        </w:r>
        <w:r w:rsidRPr="006F089B">
          <w:rPr>
            <w:rFonts w:ascii="Times New Roman" w:hAnsi="Times New Roman" w:cs="Times New Roman"/>
            <w:noProof/>
            <w:sz w:val="24"/>
            <w:szCs w:val="24"/>
          </w:rPr>
          <w:fldChar w:fldCharType="end"/>
        </w:r>
      </w:sdtContent>
    </w:sdt>
  </w:p>
  <w:p w14:paraId="29E24F1B" w14:textId="77777777" w:rsidR="006F089B" w:rsidRPr="006F089B" w:rsidRDefault="0095225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U0NDa3sDQzszQ0tDBT0lEKTi0uzszPAykwqgUAlAIrPSwAAAA="/>
  </w:docVars>
  <w:rsids>
    <w:rsidRoot w:val="00E47CEA"/>
    <w:rsid w:val="003407F9"/>
    <w:rsid w:val="00502965"/>
    <w:rsid w:val="005D1095"/>
    <w:rsid w:val="006A3B62"/>
    <w:rsid w:val="00952252"/>
    <w:rsid w:val="00E24171"/>
    <w:rsid w:val="00E47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EF932F-347A-4F7F-AE13-9A706D106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0D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0DBA"/>
  </w:style>
  <w:style w:type="paragraph" w:styleId="Footer">
    <w:name w:val="footer"/>
    <w:basedOn w:val="Normal"/>
    <w:link w:val="FooterChar"/>
    <w:uiPriority w:val="99"/>
    <w:unhideWhenUsed/>
    <w:rsid w:val="009C0D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0DB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407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07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6</Pages>
  <Words>1154</Words>
  <Characters>6578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23</cp:revision>
  <dcterms:created xsi:type="dcterms:W3CDTF">2018-03-19T06:16:00Z</dcterms:created>
  <dcterms:modified xsi:type="dcterms:W3CDTF">2018-03-19T10:29:00Z</dcterms:modified>
</cp:coreProperties>
</file>